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284AC">
      <w:pPr>
        <w:wordWrap w:val="0"/>
        <w:jc w:val="right"/>
        <w:rPr>
          <w:rFonts w:hint="default" w:ascii="Times New Roman" w:hAnsi="Times New Roman" w:cs="Times New Roman"/>
          <w:b/>
          <w:bCs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Cs w:val="28"/>
          <w:lang w:val="ru-RU"/>
        </w:rPr>
        <w:t>Приложение 2</w:t>
      </w:r>
    </w:p>
    <w:p w14:paraId="42651EFF">
      <w:pPr>
        <w:wordWrap w:val="0"/>
        <w:jc w:val="right"/>
        <w:rPr>
          <w:rFonts w:hint="default" w:ascii="Times New Roman" w:hAnsi="Times New Roman" w:cs="Times New Roman"/>
          <w:b/>
          <w:bCs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Cs w:val="28"/>
          <w:lang w:val="ru-RU"/>
        </w:rPr>
        <w:t xml:space="preserve"> к приказу от 29.08.2025 г. №157-о </w:t>
      </w:r>
    </w:p>
    <w:p w14:paraId="19846F42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Cs w:val="28"/>
          <w:lang w:val="ru-RU"/>
        </w:rPr>
        <w:t xml:space="preserve">  </w:t>
      </w:r>
    </w:p>
    <w:p w14:paraId="3FDE99AB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Cs w:val="28"/>
          <w:lang w:val="ru-RU"/>
        </w:rPr>
      </w:pPr>
    </w:p>
    <w:p w14:paraId="55902D99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ПАСПОРТ </w:t>
      </w:r>
    </w:p>
    <w:p w14:paraId="5C0D3599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муниципальн</w:t>
      </w:r>
      <w:r>
        <w:rPr>
          <w:rFonts w:ascii="Times New Roman" w:hAnsi="Times New Roman" w:cs="Times New Roman"/>
          <w:b/>
          <w:bCs/>
          <w:szCs w:val="28"/>
          <w:lang w:val="ru-RU"/>
        </w:rPr>
        <w:t>ого</w:t>
      </w:r>
      <w:r>
        <w:rPr>
          <w:rFonts w:ascii="Times New Roman" w:hAnsi="Times New Roman" w:cs="Times New Roman"/>
          <w:b/>
          <w:bCs/>
          <w:szCs w:val="28"/>
        </w:rPr>
        <w:t xml:space="preserve"> проекта </w:t>
      </w:r>
      <w:bookmarkStart w:id="0" w:name="_GoBack"/>
      <w:bookmarkEnd w:id="0"/>
    </w:p>
    <w:p w14:paraId="0ADDF986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8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</w:rPr>
        <w:t>«</w:t>
      </w:r>
      <w:r>
        <w:rPr>
          <w:rFonts w:hint="default" w:ascii="Times New Roman" w:hAnsi="Times New Roman" w:cs="Times New Roman"/>
          <w:b/>
          <w:bCs/>
          <w:sz w:val="24"/>
          <w:szCs w:val="28"/>
          <w:lang w:val="ru-RU"/>
        </w:rPr>
        <w:t>Повышение качества образования в МБОУ «Сергачская СОШ №6»</w:t>
      </w:r>
    </w:p>
    <w:p w14:paraId="6F419BE1">
      <w:pPr>
        <w:spacing w:line="36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Style w:val="17"/>
        <w:tblW w:w="5308" w:type="pct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7403"/>
      </w:tblGrid>
      <w:tr w14:paraId="01C8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346D6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en-US"/>
              </w:rPr>
              <w:t>Структура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3E89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en-US"/>
              </w:rPr>
              <w:t>Содержание</w:t>
            </w:r>
          </w:p>
        </w:tc>
      </w:tr>
      <w:tr w14:paraId="5BC9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9156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en-US"/>
              </w:rPr>
              <w:t>Тема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24A50">
            <w:pPr>
              <w:spacing w:before="120" w:after="120"/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8"/>
                <w:lang w:val="ru-RU"/>
              </w:rPr>
              <w:t>Повышение качества образования в МБОУ «Сергачская СОШ №6»</w:t>
            </w:r>
          </w:p>
        </w:tc>
      </w:tr>
      <w:tr w14:paraId="669A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6F04">
            <w:pPr>
              <w:tabs>
                <w:tab w:val="left" w:pos="1834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en-US"/>
              </w:rPr>
              <w:t>Сроки реализации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4DC79">
            <w:pPr>
              <w:spacing w:before="120" w:after="120"/>
              <w:contextualSpacing/>
              <w:jc w:val="center"/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  <w:t>2025-2026 учебный год</w:t>
            </w:r>
          </w:p>
        </w:tc>
      </w:tr>
      <w:tr w14:paraId="02CE4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EBE6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Куратор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C2AE">
            <w:pPr>
              <w:widowControl/>
              <w:tabs>
                <w:tab w:val="left" w:pos="0"/>
              </w:tabs>
              <w:spacing w:before="120" w:after="120"/>
              <w:ind w:firstLine="318"/>
              <w:contextualSpacing/>
              <w:jc w:val="both"/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ru-RU"/>
              </w:rPr>
              <w:t>Курицына</w:t>
            </w:r>
            <w:r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  <w:t xml:space="preserve"> Ольга Евгеньевна, заместитель директора МБОУ «Сергачская СОШ №6»</w:t>
            </w:r>
          </w:p>
        </w:tc>
      </w:tr>
      <w:tr w14:paraId="018C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1316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Команда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20FFE">
            <w:pPr>
              <w:widowControl/>
              <w:tabs>
                <w:tab w:val="left" w:pos="0"/>
              </w:tabs>
              <w:spacing w:before="120" w:after="120"/>
              <w:contextualSpacing/>
              <w:jc w:val="both"/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  <w:t>Учителя-предметники: Косова С.К., учитель русского языка, Пушкарева И.Н., учитель русского языка, Ухачева О.В., учитель математики, классный руководитель 8 «Б» класса, Власова Н.В., учитель математики и информатики, Пигалова Е.В., учитель географии, Ковалева Н.В., учитель географии, Ильинская И.А., классный руководитель 8 «А» класса, Денисова В.С., педагог-психолог, Половникова И.А., социальный педагог.</w:t>
            </w:r>
          </w:p>
        </w:tc>
      </w:tr>
      <w:tr w14:paraId="27DD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834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Участники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75BF">
            <w:pPr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Ученики 8-х классов, имеющие средний балл успеваемости за 7-ой класс по предметам, сдаваемым на ГИА-9 от 2,5 до 3,4, администрация школы, учителя, родители (законные представители) обучающихся целевой группы</w:t>
            </w:r>
          </w:p>
        </w:tc>
      </w:tr>
      <w:tr w14:paraId="769D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2E8C4">
            <w:pPr>
              <w:spacing w:before="120" w:after="120"/>
              <w:contextualSpacing/>
              <w:jc w:val="center"/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Целевая аудитори</w:t>
            </w:r>
            <w:r>
              <w:rPr>
                <w:rFonts w:ascii="Times New Roman" w:hAnsi="Times New Roman" w:cs="Times New Roman"/>
                <w:bCs/>
                <w:color w:val="auto"/>
                <w:szCs w:val="28"/>
                <w:lang w:val="ru-RU"/>
              </w:rPr>
              <w:t>я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88684">
            <w:pPr>
              <w:ind w:left="0" w:leftChars="0" w:firstLine="480" w:firstLineChars="20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Обучащиеся 8-х классов:</w:t>
            </w:r>
          </w:p>
          <w:p w14:paraId="2665F17D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Гусева Виктория</w:t>
            </w:r>
          </w:p>
          <w:p w14:paraId="20E561CC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Джамолидинова Дилангез</w:t>
            </w:r>
          </w:p>
          <w:p w14:paraId="5BA0DCF7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Хакимов Акмал</w:t>
            </w:r>
          </w:p>
          <w:p w14:paraId="3EA0176D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Хакимов Юсуф</w:t>
            </w:r>
          </w:p>
          <w:p w14:paraId="66D7F8B8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Елагина Маргарита</w:t>
            </w:r>
          </w:p>
          <w:p w14:paraId="44A88097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Ковалев Нурлан</w:t>
            </w:r>
          </w:p>
          <w:p w14:paraId="37C8A03D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Привалов Михаил</w:t>
            </w:r>
          </w:p>
          <w:p w14:paraId="1B064F2C">
            <w:pPr>
              <w:numPr>
                <w:ilvl w:val="0"/>
                <w:numId w:val="2"/>
              </w:numPr>
              <w:ind w:left="-240" w:leftChars="0" w:firstLine="480" w:firstLineChars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Хакимов Зафар</w:t>
            </w:r>
          </w:p>
        </w:tc>
      </w:tr>
      <w:tr w14:paraId="2E1B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47C84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Актуальность и</w:t>
            </w:r>
          </w:p>
          <w:p w14:paraId="1809BF8E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социальная</w:t>
            </w:r>
          </w:p>
          <w:p w14:paraId="490657C4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значимость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7AEF1">
            <w:pPr>
              <w:pStyle w:val="15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84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>Актуальность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>проекта заключается в том, что проблема </w:t>
            </w:r>
            <w:r>
              <w:rPr>
                <w:rStyle w:val="13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получения выпускниками 9-х классов на государственной итоговой аттестации по образовательным программам основного общего образования неудовлетворительных отметок в МБОУ «Сергачская СОШ №6»</w:t>
            </w:r>
            <w:r>
              <w:rPr>
                <w:rStyle w:val="13"/>
                <w:rFonts w:hint="default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является острой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 xml:space="preserve">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Эта проблема актуальна потому, что доля выпускников с неудовлетворительными результатами растет.  </w:t>
            </w:r>
          </w:p>
          <w:p w14:paraId="1DF8CDC1">
            <w:pPr>
              <w:pStyle w:val="15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84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Для подтверждения актуальности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> 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проведен анализ статистических данных результативности сдачи экзаменов по обязательным  и наиболее выбираемым учебным предметам в рамках ГИА-9 за последние 4 года:</w:t>
            </w:r>
          </w:p>
          <w:tbl>
            <w:tblPr>
              <w:tblStyle w:val="1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3"/>
              <w:gridCol w:w="1341"/>
              <w:gridCol w:w="1710"/>
              <w:gridCol w:w="1352"/>
              <w:gridCol w:w="1401"/>
            </w:tblGrid>
            <w:tr w14:paraId="1433C6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3" w:type="dxa"/>
                  <w:vMerge w:val="restart"/>
                </w:tcPr>
                <w:p w14:paraId="44B891FD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Год</w:t>
                  </w:r>
                </w:p>
                <w:p w14:paraId="323A6E6A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Предметы</w:t>
                  </w:r>
                </w:p>
              </w:tc>
              <w:tc>
                <w:tcPr>
                  <w:tcW w:w="5804" w:type="dxa"/>
                  <w:gridSpan w:val="4"/>
                </w:tcPr>
                <w:p w14:paraId="306200FA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Доля обучающихся, получивших неудовлетворительные отметки в основной период ГИА-9 (%)</w:t>
                  </w:r>
                </w:p>
              </w:tc>
            </w:tr>
            <w:tr w14:paraId="082B06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3" w:type="dxa"/>
                  <w:vMerge w:val="continue"/>
                </w:tcPr>
                <w:p w14:paraId="265E5A98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1341" w:type="dxa"/>
                </w:tcPr>
                <w:p w14:paraId="705A6CDC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М</w:t>
                  </w: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атематика</w:t>
                  </w:r>
                </w:p>
              </w:tc>
              <w:tc>
                <w:tcPr>
                  <w:tcW w:w="1710" w:type="dxa"/>
                </w:tcPr>
                <w:p w14:paraId="629ECD9C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Р</w:t>
                  </w: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усский язык</w:t>
                  </w:r>
                </w:p>
              </w:tc>
              <w:tc>
                <w:tcPr>
                  <w:tcW w:w="1352" w:type="dxa"/>
                </w:tcPr>
                <w:p w14:paraId="49462611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Информатика</w:t>
                  </w:r>
                </w:p>
              </w:tc>
              <w:tc>
                <w:tcPr>
                  <w:tcW w:w="1401" w:type="dxa"/>
                </w:tcPr>
                <w:p w14:paraId="5FE72AFB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География</w:t>
                  </w:r>
                </w:p>
              </w:tc>
            </w:tr>
            <w:tr w14:paraId="0BC0EB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3" w:type="dxa"/>
                  <w:shd w:val="clear" w:color="auto" w:fill="auto"/>
                  <w:vAlign w:val="top"/>
                </w:tcPr>
                <w:p w14:paraId="0564949A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 w:rightChars="0"/>
                    <w:jc w:val="both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 w:eastAsia="ru-RU" w:bidi="ar-SA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2022</w:t>
                  </w:r>
                </w:p>
              </w:tc>
              <w:tc>
                <w:tcPr>
                  <w:tcW w:w="1341" w:type="dxa"/>
                </w:tcPr>
                <w:p w14:paraId="61303A1F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37</w:t>
                  </w:r>
                </w:p>
              </w:tc>
              <w:tc>
                <w:tcPr>
                  <w:tcW w:w="1710" w:type="dxa"/>
                </w:tcPr>
                <w:p w14:paraId="7A55DFEA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2,6</w:t>
                  </w:r>
                </w:p>
              </w:tc>
              <w:tc>
                <w:tcPr>
                  <w:tcW w:w="1352" w:type="dxa"/>
                </w:tcPr>
                <w:p w14:paraId="5AEA43CC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0</w:t>
                  </w:r>
                </w:p>
              </w:tc>
              <w:tc>
                <w:tcPr>
                  <w:tcW w:w="1401" w:type="dxa"/>
                </w:tcPr>
                <w:p w14:paraId="743C137E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14</w:t>
                  </w:r>
                </w:p>
              </w:tc>
            </w:tr>
            <w:tr w14:paraId="291639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3" w:type="dxa"/>
                  <w:shd w:val="clear" w:color="auto" w:fill="auto"/>
                  <w:vAlign w:val="top"/>
                </w:tcPr>
                <w:p w14:paraId="4BB5FD6C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 w:rightChars="0"/>
                    <w:jc w:val="both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 w:eastAsia="ru-RU" w:bidi="ar-SA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2023</w:t>
                  </w:r>
                </w:p>
              </w:tc>
              <w:tc>
                <w:tcPr>
                  <w:tcW w:w="1341" w:type="dxa"/>
                </w:tcPr>
                <w:p w14:paraId="173E02A0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9,5</w:t>
                  </w:r>
                </w:p>
              </w:tc>
              <w:tc>
                <w:tcPr>
                  <w:tcW w:w="1710" w:type="dxa"/>
                </w:tcPr>
                <w:p w14:paraId="2ADCA2E6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4,8</w:t>
                  </w:r>
                </w:p>
              </w:tc>
              <w:tc>
                <w:tcPr>
                  <w:tcW w:w="1352" w:type="dxa"/>
                </w:tcPr>
                <w:p w14:paraId="2C3DA3D6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3</w:t>
                  </w:r>
                </w:p>
              </w:tc>
              <w:tc>
                <w:tcPr>
                  <w:tcW w:w="1401" w:type="dxa"/>
                </w:tcPr>
                <w:p w14:paraId="750406AC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8,6</w:t>
                  </w:r>
                </w:p>
              </w:tc>
            </w:tr>
            <w:tr w14:paraId="07EC5A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3" w:type="dxa"/>
                  <w:shd w:val="clear" w:color="auto" w:fill="auto"/>
                  <w:vAlign w:val="top"/>
                </w:tcPr>
                <w:p w14:paraId="13A45857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 w:rightChars="0"/>
                    <w:jc w:val="both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 w:eastAsia="ru-RU" w:bidi="ar-SA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2024</w:t>
                  </w:r>
                </w:p>
              </w:tc>
              <w:tc>
                <w:tcPr>
                  <w:tcW w:w="1341" w:type="dxa"/>
                </w:tcPr>
                <w:p w14:paraId="5595205E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20</w:t>
                  </w:r>
                </w:p>
              </w:tc>
              <w:tc>
                <w:tcPr>
                  <w:tcW w:w="1710" w:type="dxa"/>
                </w:tcPr>
                <w:p w14:paraId="5921A904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7,7</w:t>
                  </w:r>
                </w:p>
              </w:tc>
              <w:tc>
                <w:tcPr>
                  <w:tcW w:w="1352" w:type="dxa"/>
                </w:tcPr>
                <w:p w14:paraId="14E685D4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9</w:t>
                  </w:r>
                </w:p>
              </w:tc>
              <w:tc>
                <w:tcPr>
                  <w:tcW w:w="1401" w:type="dxa"/>
                </w:tcPr>
                <w:p w14:paraId="65886E3F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23</w:t>
                  </w:r>
                </w:p>
              </w:tc>
            </w:tr>
            <w:tr w14:paraId="27E1DE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3" w:type="dxa"/>
                  <w:shd w:val="clear" w:color="auto" w:fill="auto"/>
                  <w:vAlign w:val="top"/>
                </w:tcPr>
                <w:p w14:paraId="1DD1C423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 w:rightChars="0"/>
                    <w:jc w:val="both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 w:eastAsia="ru-RU" w:bidi="ar-SA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2025</w:t>
                  </w:r>
                </w:p>
              </w:tc>
              <w:tc>
                <w:tcPr>
                  <w:tcW w:w="1341" w:type="dxa"/>
                </w:tcPr>
                <w:p w14:paraId="64462A10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26,8</w:t>
                  </w:r>
                </w:p>
              </w:tc>
              <w:tc>
                <w:tcPr>
                  <w:tcW w:w="1710" w:type="dxa"/>
                </w:tcPr>
                <w:p w14:paraId="29A7B2B5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26,8</w:t>
                  </w:r>
                </w:p>
              </w:tc>
              <w:tc>
                <w:tcPr>
                  <w:tcW w:w="1352" w:type="dxa"/>
                </w:tcPr>
                <w:p w14:paraId="0C9F4DBB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17</w:t>
                  </w:r>
                </w:p>
              </w:tc>
              <w:tc>
                <w:tcPr>
                  <w:tcW w:w="1401" w:type="dxa"/>
                </w:tcPr>
                <w:p w14:paraId="6B539836">
                  <w:pPr>
                    <w:pStyle w:val="15"/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right="0"/>
                    <w:jc w:val="center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shd w:val="clear" w:fill="FFFFFF"/>
                      <w:vertAlign w:val="baseline"/>
                      <w:lang w:val="ru-RU"/>
                    </w:rPr>
                    <w:t>14</w:t>
                  </w:r>
                </w:p>
              </w:tc>
            </w:tr>
          </w:tbl>
          <w:p w14:paraId="358A237E">
            <w:pPr>
              <w:pStyle w:val="15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84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Анализ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>показал, что 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д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 xml:space="preserve">оля обучающихся, получивших неудовлетворительные отметки в основной период ГИА-9 </w:t>
            </w:r>
            <w:r>
              <w:rPr>
                <w:rFonts w:hint="default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 xml:space="preserve">увеличилась по всем рассматриваемым предметам.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 xml:space="preserve"> Это доказывает, что проблема действительно существует и требует решения.</w:t>
            </w:r>
          </w:p>
          <w:p w14:paraId="1361E85A">
            <w:pPr>
              <w:pStyle w:val="15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84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"/>
              </w:rPr>
              <w:t>Этот проект важен, потому что </w:t>
            </w:r>
            <w:r>
              <w:rPr>
                <w:rStyle w:val="13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он поможет ученикам  повысить уровень успеваемости и качества обученности, что позволит им быть более успешными при сдаче выпускных экзаменов, и расширит их возможности в дальнейшем профессиональном самоопределении.   </w:t>
            </w:r>
          </w:p>
        </w:tc>
      </w:tr>
      <w:tr w14:paraId="3563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40E1">
            <w:pPr>
              <w:spacing w:before="120" w:after="120"/>
              <w:ind w:left="0" w:leftChars="0" w:firstLine="240" w:firstLineChars="100"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Постановка</w:t>
            </w:r>
          </w:p>
          <w:p w14:paraId="6B98DEC3">
            <w:pPr>
              <w:spacing w:before="120" w:after="120"/>
              <w:ind w:left="0" w:leftChars="0" w:firstLine="0" w:firstLineChars="0"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проблемы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6D5C0">
            <w:p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bCs/>
                <w:color w:val="auto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Рост доли выпускников 9-х классов, получивших на ГИА-9 в основные сроки неудовлетворительные результаты по обязательным и выбираемым предметам </w:t>
            </w:r>
          </w:p>
        </w:tc>
      </w:tr>
      <w:tr w14:paraId="59BD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9FE4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highlight w:val="none"/>
              </w:rPr>
              <w:t>Цель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F423E">
            <w:p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bCs/>
                <w:color w:val="FF0000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Повысить на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0,2 единицы с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редний балл обучающихся целевой группы по обязательным предметам (русскому языку и математике), а также предметам, наиболее активно выбираемым выпускниками уровня основного общего образования (информатике и географии) до конца 2025-2026 учебного года. </w:t>
            </w:r>
          </w:p>
        </w:tc>
      </w:tr>
      <w:tr w14:paraId="69F4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A11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highlight w:val="none"/>
              </w:rPr>
              <w:t>Задачи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C0938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Выявление  целевой группы обучающихся 8-х классов на основании уровня среднего балла успеваемости  за 7 класс.</w:t>
            </w:r>
          </w:p>
          <w:p w14:paraId="72861A35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</w:rPr>
              <w:t>ыявление проблемных аспектов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через анализ успеваемости обучающихся целевой группы обучающихся.</w:t>
            </w:r>
          </w:p>
          <w:p w14:paraId="5A76F08A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Повышение накопляемости отметок обучающихся целевой группы обучающихся.</w:t>
            </w:r>
          </w:p>
          <w:p w14:paraId="1E7C0E63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Введение в практику выдачи домашних заданий на выбор обучающихся.</w:t>
            </w:r>
          </w:p>
          <w:p w14:paraId="254D7B92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Активизация применения учителями на уроках таких форм организации работы обучающихся, как групповая /парная.</w:t>
            </w:r>
          </w:p>
          <w:p w14:paraId="1175B8F6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Организация своевременной ликвидации возникающих проблем по результатам недельной успеваемости в рамках внеурочных занятий (очных или дистанционных консультаций) </w:t>
            </w:r>
          </w:p>
          <w:p w14:paraId="415C3E5C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Информирование родителей (законных представителей) обучающихся целевой группы о достижениях детей.</w:t>
            </w:r>
          </w:p>
          <w:p w14:paraId="09243760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Поддержка психологического благополучия обучающихся целевой группы.  </w:t>
            </w:r>
          </w:p>
          <w:p w14:paraId="31F5EDE4">
            <w:pPr>
              <w:numPr>
                <w:ilvl w:val="0"/>
                <w:numId w:val="3"/>
              </w:numPr>
              <w:ind w:left="0" w:leftChars="0" w:firstLine="480" w:firstLineChars="200"/>
              <w:jc w:val="both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Отслеживание динамики прогресса обучающихся целевой группы.</w:t>
            </w:r>
          </w:p>
        </w:tc>
      </w:tr>
      <w:tr w14:paraId="5F0F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F67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</w:rPr>
              <w:t>Основные целевые показатели (индикаторы) проекта</w:t>
            </w:r>
          </w:p>
        </w:tc>
        <w:tc>
          <w:tcPr>
            <w:tcW w:w="3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85CD">
            <w:p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Сравнительные результаты внутренних диагностик </w:t>
            </w:r>
          </w:p>
          <w:p w14:paraId="4A9D1F42">
            <w:p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Накопляемость положительных оценок (уровень вовлеченности учащихся)</w:t>
            </w:r>
          </w:p>
          <w:p w14:paraId="14365209">
            <w:p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Прирост среднего балла по математике (алгебре, геометрии, вероятности и статистике), русскому языку, географии, информатике</w:t>
            </w:r>
          </w:p>
          <w:p w14:paraId="2CFFE8B7">
            <w:pPr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Уровень удовлетворенности результатами проекта</w:t>
            </w:r>
          </w:p>
          <w:p w14:paraId="44281F65">
            <w:pPr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</w:tc>
      </w:tr>
    </w:tbl>
    <w:p w14:paraId="100447CD">
      <w:pPr>
        <w:spacing w:line="360" w:lineRule="auto"/>
        <w:rPr>
          <w:rFonts w:ascii="Times New Roman" w:hAnsi="Times New Roman" w:cs="Times New Roman"/>
          <w:szCs w:val="28"/>
        </w:rPr>
      </w:pPr>
    </w:p>
    <w:p w14:paraId="511A88AB">
      <w:pPr>
        <w:spacing w:line="360" w:lineRule="auto"/>
        <w:rPr>
          <w:rFonts w:ascii="Times New Roman" w:hAnsi="Times New Roman" w:cs="Times New Roman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C1900"/>
    <w:multiLevelType w:val="singleLevel"/>
    <w:tmpl w:val="0BDC1900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abstractNum w:abstractNumId="1">
    <w:nsid w:val="1294D8A1"/>
    <w:multiLevelType w:val="singleLevel"/>
    <w:tmpl w:val="1294D8A1"/>
    <w:lvl w:ilvl="0" w:tentative="0">
      <w:start w:val="1"/>
      <w:numFmt w:val="decimal"/>
      <w:suff w:val="space"/>
      <w:lvlText w:val="%1."/>
      <w:lvlJc w:val="left"/>
      <w:pPr>
        <w:ind w:left="-240"/>
      </w:pPr>
    </w:lvl>
  </w:abstractNum>
  <w:abstractNum w:abstractNumId="2">
    <w:nsid w:val="29571E7A"/>
    <w:multiLevelType w:val="multilevel"/>
    <w:tmpl w:val="29571E7A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B3"/>
    <w:rsid w:val="00141B4E"/>
    <w:rsid w:val="0016002D"/>
    <w:rsid w:val="001D3A59"/>
    <w:rsid w:val="00210A2E"/>
    <w:rsid w:val="002250F5"/>
    <w:rsid w:val="00292BB3"/>
    <w:rsid w:val="002D5694"/>
    <w:rsid w:val="00324303"/>
    <w:rsid w:val="003D17DD"/>
    <w:rsid w:val="00455E7D"/>
    <w:rsid w:val="004E4778"/>
    <w:rsid w:val="006B2DD9"/>
    <w:rsid w:val="006E6007"/>
    <w:rsid w:val="00717321"/>
    <w:rsid w:val="007B7DE2"/>
    <w:rsid w:val="00835E1D"/>
    <w:rsid w:val="008B1B37"/>
    <w:rsid w:val="008B5393"/>
    <w:rsid w:val="008D3B89"/>
    <w:rsid w:val="008E47E1"/>
    <w:rsid w:val="00A034B1"/>
    <w:rsid w:val="00A17C1F"/>
    <w:rsid w:val="00AB3D3E"/>
    <w:rsid w:val="00B97E8F"/>
    <w:rsid w:val="00C05CAD"/>
    <w:rsid w:val="00C336ED"/>
    <w:rsid w:val="00CA1D76"/>
    <w:rsid w:val="00CC4ECA"/>
    <w:rsid w:val="00FD02F3"/>
    <w:rsid w:val="0F6C6F40"/>
    <w:rsid w:val="1FB27EC2"/>
    <w:rsid w:val="226B40D7"/>
    <w:rsid w:val="34F04AD8"/>
    <w:rsid w:val="394B3C98"/>
    <w:rsid w:val="52D753FF"/>
    <w:rsid w:val="7ED7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Microsoft Sans Serif" w:hAnsi="Microsoft Sans Serif" w:eastAsia="Microsoft Sans Serif" w:cs="Microsoft Sans Serif"/>
      <w:color w:val="000000"/>
      <w:sz w:val="24"/>
      <w:szCs w:val="24"/>
      <w:lang w:val="ru-RU" w:eastAsia="ru-RU" w:bidi="ru-RU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numPr>
        <w:ilvl w:val="0"/>
        <w:numId w:val="1"/>
      </w:numPr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table" w:styleId="16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2"/>
    <w:basedOn w:val="12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9">
    <w:name w:val="Текст выноски Знак"/>
    <w:basedOn w:val="11"/>
    <w:link w:val="14"/>
    <w:semiHidden/>
    <w:qFormat/>
    <w:uiPriority w:val="99"/>
    <w:rPr>
      <w:rFonts w:ascii="Segoe UI" w:hAnsi="Segoe UI" w:eastAsia="Microsoft Sans Serif" w:cs="Segoe UI"/>
      <w:color w:val="000000"/>
      <w:sz w:val="18"/>
      <w:szCs w:val="18"/>
      <w:lang w:eastAsia="ru-RU" w:bidi="ru-RU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ru-RU" w:bidi="ru-RU"/>
    </w:rPr>
  </w:style>
  <w:style w:type="character" w:customStyle="1" w:styleId="22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  <w:lang w:eastAsia="ru-RU" w:bidi="ru-RU"/>
    </w:rPr>
  </w:style>
  <w:style w:type="character" w:customStyle="1" w:styleId="23">
    <w:name w:val="Заголовок 3 Знак"/>
    <w:basedOn w:val="11"/>
    <w:link w:val="4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  <w:lang w:eastAsia="ru-RU" w:bidi="ru-RU"/>
    </w:rPr>
  </w:style>
  <w:style w:type="character" w:customStyle="1" w:styleId="24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  <w:sz w:val="24"/>
      <w:szCs w:val="24"/>
      <w:lang w:eastAsia="ru-RU" w:bidi="ru-RU"/>
    </w:rPr>
  </w:style>
  <w:style w:type="character" w:customStyle="1" w:styleId="25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4"/>
      <w:szCs w:val="24"/>
      <w:lang w:eastAsia="ru-RU" w:bidi="ru-RU"/>
    </w:rPr>
  </w:style>
  <w:style w:type="character" w:customStyle="1" w:styleId="26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  <w:lang w:eastAsia="ru-RU" w:bidi="ru-RU"/>
    </w:rPr>
  </w:style>
  <w:style w:type="character" w:customStyle="1" w:styleId="27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  <w:sz w:val="24"/>
      <w:szCs w:val="24"/>
      <w:lang w:eastAsia="ru-RU" w:bidi="ru-RU"/>
    </w:rPr>
  </w:style>
  <w:style w:type="character" w:customStyle="1" w:styleId="28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ru-RU" w:bidi="ru-RU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:lang w:eastAsia="ru-RU" w:bidi="ru-RU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</Words>
  <Characters>355</Characters>
  <Lines>2</Lines>
  <Paragraphs>1</Paragraphs>
  <TotalTime>36</TotalTime>
  <ScaleCrop>false</ScaleCrop>
  <LinksUpToDate>false</LinksUpToDate>
  <CharactersWithSpaces>416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2023-07-07T09:09:00Z</dcterms:created>
  <dc:creator>Director</dc:creator>
  <cp:lastModifiedBy>USER</cp:lastModifiedBy>
  <cp:lastPrinted>2023-11-21T10:52:00Z</cp:lastPrinted>
  <dcterms:modified xsi:type="dcterms:W3CDTF">2026-06-25T11:34:18Z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DB878234B85140C1AA654F76EBA9338B_12</vt:lpwstr>
  </property>
</Properties>
</file>